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07C3B4B6" wp14:editId="79F871F8">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rsidR="005F2FD6" w:rsidRPr="00C12B1E" w:rsidRDefault="00A84CE3" w:rsidP="005F2FD6">
      <w:pPr>
        <w:pStyle w:val="Title"/>
        <w:rPr>
          <w:b/>
          <w:sz w:val="36"/>
          <w:szCs w:val="36"/>
        </w:rPr>
      </w:pPr>
      <w:r>
        <w:rPr>
          <w:b/>
          <w:sz w:val="36"/>
          <w:szCs w:val="36"/>
          <w:u w:val="single"/>
        </w:rPr>
        <w:t>EARLY CHILDHOOD</w:t>
      </w:r>
      <w:r w:rsidR="007E49E5" w:rsidRPr="00C12B1E">
        <w:rPr>
          <w:b/>
          <w:sz w:val="36"/>
          <w:szCs w:val="36"/>
        </w:rPr>
        <w:t xml:space="preserve"> Education</w:t>
      </w:r>
    </w:p>
    <w:p w:rsidR="00F7711F" w:rsidRDefault="00F7711F" w:rsidP="00C12B1E">
      <w:pPr>
        <w:pStyle w:val="Title"/>
        <w:jc w:val="left"/>
        <w:rPr>
          <w:rFonts w:ascii="Times New Roman" w:eastAsiaTheme="minorHAnsi" w:hAnsi="Times New Roman"/>
          <w:caps w:val="0"/>
          <w:color w:val="auto"/>
          <w:kern w:val="0"/>
          <w:sz w:val="24"/>
          <w:szCs w:val="24"/>
        </w:rPr>
      </w:pPr>
    </w:p>
    <w:p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rsidTr="00F7711F">
        <w:tc>
          <w:tcPr>
            <w:tcW w:w="9350" w:type="dxa"/>
            <w:shd w:val="clear" w:color="auto" w:fill="DEEAF6" w:themeFill="accent1" w:themeFillTint="33"/>
          </w:tcPr>
          <w:p w:rsidR="0039143C" w:rsidRDefault="0039143C" w:rsidP="00F7711F">
            <w:pPr>
              <w:jc w:val="center"/>
              <w:rPr>
                <w:rFonts w:ascii="Georgia" w:hAnsi="Georgia" w:cs="Times New Roman"/>
                <w:b/>
                <w:sz w:val="28"/>
                <w:szCs w:val="28"/>
              </w:rPr>
            </w:pPr>
          </w:p>
          <w:p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rsidR="004824C2" w:rsidRDefault="004824C2" w:rsidP="00C12B1E">
      <w:pPr>
        <w:pStyle w:val="NoSpacing"/>
        <w:rPr>
          <w:rFonts w:ascii="Times New Roman" w:hAnsi="Times New Roman" w:cs="Times New Roman"/>
          <w:b/>
          <w:sz w:val="24"/>
          <w:szCs w:val="24"/>
        </w:rPr>
      </w:pPr>
    </w:p>
    <w:p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rsidR="00C12B1E" w:rsidRPr="00166588" w:rsidRDefault="00C12B1E" w:rsidP="00C12B1E">
      <w:pPr>
        <w:pStyle w:val="NoSpacing"/>
        <w:rPr>
          <w:rFonts w:ascii="Georgia" w:hAnsi="Georgia" w:cs="Times New Roman"/>
        </w:rPr>
      </w:pPr>
    </w:p>
    <w:p w:rsidR="00C12B1E" w:rsidRDefault="00C12B1E" w:rsidP="00C12B1E">
      <w:pPr>
        <w:pStyle w:val="NoSpacing"/>
        <w:rPr>
          <w:rFonts w:ascii="Georgia" w:hAnsi="Georgia" w:cs="Times New Roman"/>
          <w:b/>
        </w:rPr>
      </w:pPr>
      <w:r w:rsidRPr="00166588">
        <w:rPr>
          <w:rFonts w:ascii="Georgia" w:hAnsi="Georgia" w:cs="Times New Roman"/>
          <w:b/>
        </w:rPr>
        <w:t>Recognition Decisions</w:t>
      </w:r>
    </w:p>
    <w:p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rsidR="00166588" w:rsidRPr="00166588" w:rsidRDefault="00166588" w:rsidP="00166588">
      <w:pPr>
        <w:pStyle w:val="NoSpacing"/>
        <w:ind w:left="720"/>
        <w:rPr>
          <w:rFonts w:ascii="Georgia" w:hAnsi="Georgia" w:cs="Times New Roman"/>
        </w:rPr>
      </w:pPr>
    </w:p>
    <w:p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rsidTr="00EC220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rsidR="00166588" w:rsidRPr="00166588" w:rsidRDefault="00166588" w:rsidP="00EC2200">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rsidR="00166588" w:rsidRDefault="00166588" w:rsidP="00DA0BD4">
            <w:pPr>
              <w:rPr>
                <w:rFonts w:ascii="Georgia" w:hAnsi="Georgia"/>
                <w:b/>
              </w:rPr>
            </w:pPr>
          </w:p>
          <w:p w:rsidR="00D30ADE" w:rsidRPr="00166588" w:rsidRDefault="00D30ADE" w:rsidP="00DA0BD4">
            <w:pPr>
              <w:rPr>
                <w:rFonts w:ascii="Georgia" w:hAnsi="Georgia"/>
                <w:b/>
              </w:rPr>
            </w:pPr>
          </w:p>
        </w:tc>
      </w:tr>
    </w:tbl>
    <w:p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rsidR="00527621" w:rsidRPr="00166588" w:rsidRDefault="00C607F0"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rsidR="000441EE" w:rsidRPr="00166588" w:rsidRDefault="00C607F0"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rsidR="000441EE" w:rsidRPr="00166588" w:rsidRDefault="000441EE" w:rsidP="000A41DB">
      <w:pPr>
        <w:pStyle w:val="Checkbox"/>
        <w:tabs>
          <w:tab w:val="left" w:pos="3555"/>
        </w:tabs>
        <w:rPr>
          <w:rFonts w:ascii="Georgia" w:hAnsi="Georgia"/>
        </w:rPr>
      </w:pPr>
    </w:p>
    <w:p w:rsidR="007E49E5" w:rsidRPr="00166588" w:rsidRDefault="007E49E5" w:rsidP="000441EE">
      <w:pPr>
        <w:pStyle w:val="Title"/>
        <w:jc w:val="left"/>
        <w:rPr>
          <w:b/>
          <w:color w:val="auto"/>
          <w:sz w:val="24"/>
          <w:szCs w:val="24"/>
        </w:rPr>
      </w:pPr>
    </w:p>
    <w:p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rsidR="000441EE" w:rsidRPr="00166588" w:rsidRDefault="000441EE" w:rsidP="000441EE">
      <w:pPr>
        <w:pStyle w:val="Title"/>
        <w:jc w:val="left"/>
        <w:rPr>
          <w:b/>
          <w:color w:val="auto"/>
          <w:sz w:val="24"/>
          <w:szCs w:val="24"/>
        </w:rPr>
      </w:pPr>
    </w:p>
    <w:p w:rsidR="00D274BE" w:rsidRPr="00166588" w:rsidRDefault="00C607F0"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rsidR="00114DBD" w:rsidRPr="00114DBD" w:rsidRDefault="00312EC8" w:rsidP="00114DBD">
      <w:pPr>
        <w:pStyle w:val="Checkbox"/>
        <w:numPr>
          <w:ilvl w:val="0"/>
          <w:numId w:val="9"/>
        </w:numPr>
        <w:rPr>
          <w:rFonts w:ascii="Georgia" w:hAnsi="Georgia"/>
          <w:color w:val="auto"/>
        </w:rPr>
      </w:pPr>
      <w:r>
        <w:rPr>
          <w:rFonts w:ascii="Georgia" w:hAnsi="Georgia"/>
          <w:color w:val="auto"/>
        </w:rPr>
        <w:t>Documentation of PPAT implementation</w:t>
      </w:r>
    </w:p>
    <w:p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rsidR="00114DBD" w:rsidRDefault="00114DBD" w:rsidP="00AF705D">
      <w:pPr>
        <w:pStyle w:val="Heading1"/>
        <w:numPr>
          <w:ilvl w:val="0"/>
          <w:numId w:val="0"/>
        </w:numPr>
        <w:ind w:left="90"/>
        <w:rPr>
          <w:color w:val="000000" w:themeColor="text1"/>
          <w:sz w:val="24"/>
          <w:szCs w:val="24"/>
        </w:rPr>
      </w:pPr>
    </w:p>
    <w:p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rsidR="00F7711F" w:rsidRDefault="00F7711F" w:rsidP="00F7711F">
      <w:pPr>
        <w:pStyle w:val="Heading1"/>
        <w:numPr>
          <w:ilvl w:val="0"/>
          <w:numId w:val="0"/>
        </w:numPr>
        <w:ind w:left="1170"/>
        <w:rPr>
          <w:sz w:val="24"/>
          <w:szCs w:val="24"/>
        </w:rPr>
      </w:pPr>
    </w:p>
    <w:p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rsidTr="00A84CE3">
        <w:trPr>
          <w:trHeight w:val="134"/>
          <w:tblHeader/>
        </w:trPr>
        <w:tc>
          <w:tcPr>
            <w:tcW w:w="1765" w:type="pct"/>
            <w:shd w:val="clear" w:color="auto" w:fill="DEEAF6" w:themeFill="accent1" w:themeFillTint="33"/>
          </w:tcPr>
          <w:p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rsidTr="00A84CE3">
        <w:trPr>
          <w:trHeight w:val="134"/>
        </w:trPr>
        <w:tc>
          <w:tcPr>
            <w:tcW w:w="5000" w:type="pct"/>
            <w:gridSpan w:val="3"/>
            <w:shd w:val="clear" w:color="auto" w:fill="BDD6EE" w:themeFill="accent1" w:themeFillTint="66"/>
          </w:tcPr>
          <w:p w:rsidR="00114DBD" w:rsidRDefault="00A84CE3" w:rsidP="00770E77">
            <w:pPr>
              <w:spacing w:after="20"/>
              <w:rPr>
                <w:rFonts w:ascii="Georgia" w:hAnsi="Georgia" w:cs="Tahoma"/>
                <w:b/>
                <w:i/>
              </w:rPr>
            </w:pPr>
            <w:r w:rsidRPr="007635E8">
              <w:rPr>
                <w:rFonts w:ascii="Georgia" w:hAnsi="Georgia"/>
                <w:b/>
                <w:i/>
              </w:rPr>
              <w:t xml:space="preserve">Standard 1: Candidates prepared in early childhood degree programs </w:t>
            </w:r>
            <w:proofErr w:type="gramStart"/>
            <w:r w:rsidRPr="007635E8">
              <w:rPr>
                <w:rFonts w:ascii="Georgia" w:hAnsi="Georgia"/>
                <w:b/>
                <w:i/>
              </w:rPr>
              <w:t>are grounded</w:t>
            </w:r>
            <w:proofErr w:type="gramEnd"/>
            <w:r w:rsidRPr="007635E8">
              <w:rPr>
                <w:rFonts w:ascii="Georgia" w:hAnsi="Georgia"/>
                <w:b/>
                <w:i/>
              </w:rPr>
              <w:t xml:space="preserve"> in a child development knowledge base. They use their understanding of young children's characteristics and needs, and of multiple interacting influences on children's development and learning, to create environments that are healthy, respectful, supportive, and challenging for each child.</w:t>
            </w:r>
          </w:p>
        </w:tc>
      </w:tr>
      <w:tr w:rsidR="00A84CE3" w:rsidRPr="001B5771" w:rsidTr="00A84CE3">
        <w:trPr>
          <w:trHeight w:val="800"/>
        </w:trPr>
        <w:tc>
          <w:tcPr>
            <w:tcW w:w="1765" w:type="pct"/>
            <w:tcBorders>
              <w:bottom w:val="single" w:sz="4" w:space="0" w:color="auto"/>
            </w:tcBorders>
          </w:tcPr>
          <w:p w:rsidR="00A84CE3" w:rsidRPr="00B35F53" w:rsidRDefault="00A84CE3" w:rsidP="00A84CE3">
            <w:pPr>
              <w:autoSpaceDE w:val="0"/>
              <w:autoSpaceDN w:val="0"/>
              <w:adjustRightInd w:val="0"/>
              <w:rPr>
                <w:rFonts w:ascii="Georgia" w:hAnsi="Georgia"/>
              </w:rPr>
            </w:pPr>
            <w:r w:rsidRPr="00160821">
              <w:rPr>
                <w:rFonts w:ascii="Georgia" w:hAnsi="Georgia"/>
                <w:b/>
              </w:rPr>
              <w:t>1.1</w:t>
            </w:r>
            <w:r w:rsidRPr="007635E8">
              <w:rPr>
                <w:rFonts w:ascii="Georgia" w:hAnsi="Georgia"/>
              </w:rPr>
              <w:t xml:space="preserve"> Knowing and understanding young children's characteristics and needs, from birth through age 8.</w:t>
            </w:r>
          </w:p>
        </w:tc>
        <w:tc>
          <w:tcPr>
            <w:tcW w:w="882" w:type="pct"/>
            <w:tcBorders>
              <w:bottom w:val="single" w:sz="4" w:space="0" w:color="auto"/>
            </w:tcBorders>
          </w:tcPr>
          <w:p w:rsidR="00A84CE3" w:rsidRDefault="00A84CE3" w:rsidP="00A84CE3">
            <w:pPr>
              <w:jc w:val="both"/>
              <w:rPr>
                <w:rFonts w:ascii="Georgia" w:hAnsi="Georgia"/>
              </w:rPr>
            </w:pPr>
          </w:p>
        </w:tc>
        <w:tc>
          <w:tcPr>
            <w:tcW w:w="2353" w:type="pct"/>
            <w:tcBorders>
              <w:bottom w:val="single" w:sz="4" w:space="0" w:color="auto"/>
            </w:tcBorders>
          </w:tcPr>
          <w:p w:rsidR="00A84CE3" w:rsidRDefault="00A84CE3" w:rsidP="00A84CE3">
            <w:pPr>
              <w:jc w:val="both"/>
              <w:rPr>
                <w:rFonts w:ascii="Georgia" w:hAnsi="Georgia"/>
              </w:rPr>
            </w:pPr>
            <w:bookmarkStart w:id="0" w:name="_GoBack"/>
            <w:bookmarkEnd w:id="0"/>
          </w:p>
        </w:tc>
      </w:tr>
      <w:tr w:rsidR="00A84CE3" w:rsidRPr="001B5771" w:rsidTr="00A84CE3">
        <w:trPr>
          <w:trHeight w:val="580"/>
        </w:trPr>
        <w:tc>
          <w:tcPr>
            <w:tcW w:w="1765" w:type="pct"/>
          </w:tcPr>
          <w:p w:rsidR="00A84CE3" w:rsidRPr="00B35F53" w:rsidRDefault="00A84CE3" w:rsidP="00A84CE3">
            <w:pPr>
              <w:autoSpaceDE w:val="0"/>
              <w:autoSpaceDN w:val="0"/>
              <w:adjustRightInd w:val="0"/>
              <w:rPr>
                <w:rFonts w:ascii="Georgia" w:hAnsi="Georgia"/>
              </w:rPr>
            </w:pPr>
            <w:r w:rsidRPr="00160821">
              <w:rPr>
                <w:rFonts w:ascii="Georgia" w:hAnsi="Georgia"/>
                <w:b/>
              </w:rPr>
              <w:t>1.2</w:t>
            </w:r>
            <w:r w:rsidRPr="007635E8">
              <w:rPr>
                <w:rFonts w:ascii="Georgia" w:hAnsi="Georgia"/>
              </w:rPr>
              <w:t xml:space="preserve"> Knowing and understanding the multiple influences on early development and learning</w:t>
            </w:r>
          </w:p>
        </w:tc>
        <w:tc>
          <w:tcPr>
            <w:tcW w:w="882" w:type="pct"/>
          </w:tcPr>
          <w:p w:rsidR="00A84CE3" w:rsidRDefault="00A84CE3" w:rsidP="00A84CE3">
            <w:pPr>
              <w:jc w:val="both"/>
              <w:rPr>
                <w:rFonts w:ascii="Georgia" w:hAnsi="Georgia"/>
              </w:rPr>
            </w:pPr>
          </w:p>
        </w:tc>
        <w:tc>
          <w:tcPr>
            <w:tcW w:w="2353" w:type="pct"/>
          </w:tcPr>
          <w:p w:rsidR="00A84CE3" w:rsidRDefault="00A84CE3" w:rsidP="00A84CE3">
            <w:pPr>
              <w:jc w:val="both"/>
              <w:rPr>
                <w:rFonts w:ascii="Georgia" w:hAnsi="Georgia"/>
              </w:rPr>
            </w:pPr>
          </w:p>
        </w:tc>
      </w:tr>
      <w:tr w:rsidR="00A84CE3" w:rsidRPr="001B5771" w:rsidTr="00A84CE3">
        <w:trPr>
          <w:trHeight w:val="845"/>
        </w:trPr>
        <w:tc>
          <w:tcPr>
            <w:tcW w:w="1765" w:type="pct"/>
          </w:tcPr>
          <w:p w:rsidR="00A84CE3" w:rsidRPr="007635E8" w:rsidRDefault="00A84CE3" w:rsidP="00A84CE3">
            <w:pPr>
              <w:rPr>
                <w:rFonts w:ascii="Georgia" w:hAnsi="Georgia" w:cs="Tahoma"/>
                <w:bCs/>
              </w:rPr>
            </w:pPr>
            <w:r w:rsidRPr="00160821">
              <w:rPr>
                <w:rFonts w:ascii="Georgia" w:hAnsi="Georgia"/>
                <w:b/>
              </w:rPr>
              <w:t>1.3</w:t>
            </w:r>
            <w:r>
              <w:rPr>
                <w:rFonts w:ascii="Georgia" w:hAnsi="Georgia"/>
              </w:rPr>
              <w:t xml:space="preserve"> </w:t>
            </w:r>
            <w:r w:rsidRPr="007635E8">
              <w:rPr>
                <w:rFonts w:ascii="Georgia" w:hAnsi="Georgia"/>
              </w:rPr>
              <w:t>Using developmental knowledge to create healthy, respectful, supportive, and challenging learning environments for young children.</w:t>
            </w:r>
          </w:p>
        </w:tc>
        <w:tc>
          <w:tcPr>
            <w:tcW w:w="882" w:type="pct"/>
          </w:tcPr>
          <w:p w:rsidR="00A84CE3" w:rsidRDefault="00A84CE3" w:rsidP="00A84CE3">
            <w:pPr>
              <w:jc w:val="both"/>
              <w:rPr>
                <w:rFonts w:ascii="Georgia" w:hAnsi="Georgia"/>
              </w:rPr>
            </w:pPr>
          </w:p>
        </w:tc>
        <w:tc>
          <w:tcPr>
            <w:tcW w:w="2353" w:type="pct"/>
          </w:tcPr>
          <w:p w:rsidR="00A84CE3" w:rsidRDefault="00A84CE3" w:rsidP="00A84CE3">
            <w:pPr>
              <w:jc w:val="both"/>
              <w:rPr>
                <w:rFonts w:ascii="Georgia" w:hAnsi="Georgia"/>
              </w:rPr>
            </w:pPr>
          </w:p>
        </w:tc>
      </w:tr>
      <w:tr w:rsidR="00A84CE3" w:rsidRPr="001B5771" w:rsidTr="00A84CE3">
        <w:trPr>
          <w:trHeight w:val="845"/>
        </w:trPr>
        <w:tc>
          <w:tcPr>
            <w:tcW w:w="5000" w:type="pct"/>
            <w:gridSpan w:val="3"/>
            <w:shd w:val="clear" w:color="auto" w:fill="BDD6EE" w:themeFill="accent1" w:themeFillTint="66"/>
          </w:tcPr>
          <w:p w:rsidR="00A84CE3" w:rsidRPr="007635E8" w:rsidRDefault="00A84CE3" w:rsidP="00A84CE3">
            <w:pPr>
              <w:rPr>
                <w:rFonts w:ascii="Georgia" w:hAnsi="Georgia"/>
                <w:b/>
                <w:i/>
              </w:rPr>
            </w:pPr>
            <w:r w:rsidRPr="007635E8">
              <w:rPr>
                <w:rFonts w:ascii="Georgia" w:hAnsi="Georgia"/>
                <w:b/>
                <w:i/>
              </w:rPr>
              <w:t>Standard 2: Candidates prepared in early childhood degree programs understand that successful early childhood education depends upon partnerships with children’s families and communities. They know about, understand, and value the importance and complex characteristics of children’s families and communities. They use this understanding to create respectful, reciprocal relationships that support and empower families, and to involve all families in their children’s development and learning.</w:t>
            </w:r>
          </w:p>
        </w:tc>
      </w:tr>
      <w:tr w:rsidR="00A84CE3" w:rsidRPr="001B5771" w:rsidTr="00A84CE3">
        <w:trPr>
          <w:trHeight w:val="845"/>
        </w:trPr>
        <w:tc>
          <w:tcPr>
            <w:tcW w:w="1765" w:type="pct"/>
          </w:tcPr>
          <w:p w:rsidR="00A84CE3" w:rsidRPr="00B35F53" w:rsidRDefault="00A84CE3" w:rsidP="00A84CE3">
            <w:pPr>
              <w:autoSpaceDE w:val="0"/>
              <w:autoSpaceDN w:val="0"/>
              <w:adjustRightInd w:val="0"/>
              <w:rPr>
                <w:rFonts w:ascii="Georgia" w:hAnsi="Georgia"/>
              </w:rPr>
            </w:pPr>
            <w:r w:rsidRPr="00160821">
              <w:rPr>
                <w:rFonts w:ascii="Georgia" w:hAnsi="Georgia"/>
                <w:b/>
              </w:rPr>
              <w:t>2.1</w:t>
            </w:r>
            <w:r w:rsidRPr="007635E8">
              <w:rPr>
                <w:rFonts w:ascii="Georgia" w:hAnsi="Georgia"/>
              </w:rPr>
              <w:t xml:space="preserve"> Knowing about and understanding diverse family and community characteristics</w:t>
            </w:r>
          </w:p>
        </w:tc>
        <w:tc>
          <w:tcPr>
            <w:tcW w:w="882" w:type="pct"/>
          </w:tcPr>
          <w:p w:rsidR="00A84CE3" w:rsidRPr="00CB587C" w:rsidRDefault="00A84CE3" w:rsidP="00A84CE3">
            <w:pPr>
              <w:jc w:val="both"/>
              <w:rPr>
                <w:rFonts w:ascii="Georgia" w:hAnsi="Georgia"/>
              </w:rPr>
            </w:pPr>
          </w:p>
        </w:tc>
        <w:tc>
          <w:tcPr>
            <w:tcW w:w="2353" w:type="pct"/>
          </w:tcPr>
          <w:p w:rsidR="00A84CE3" w:rsidRPr="00CB587C" w:rsidRDefault="00A84CE3" w:rsidP="00A84CE3">
            <w:pPr>
              <w:jc w:val="both"/>
              <w:rPr>
                <w:rFonts w:ascii="Georgia" w:hAnsi="Georgia"/>
              </w:rPr>
            </w:pPr>
          </w:p>
        </w:tc>
      </w:tr>
      <w:tr w:rsidR="00A84CE3" w:rsidRPr="001B5771" w:rsidTr="00A84CE3">
        <w:trPr>
          <w:trHeight w:val="854"/>
        </w:trPr>
        <w:tc>
          <w:tcPr>
            <w:tcW w:w="1765" w:type="pct"/>
          </w:tcPr>
          <w:p w:rsidR="00A84CE3" w:rsidRPr="00B35F53" w:rsidRDefault="00A84CE3" w:rsidP="00A84CE3">
            <w:pPr>
              <w:autoSpaceDE w:val="0"/>
              <w:autoSpaceDN w:val="0"/>
              <w:adjustRightInd w:val="0"/>
              <w:rPr>
                <w:rFonts w:ascii="Georgia" w:hAnsi="Georgia"/>
              </w:rPr>
            </w:pPr>
            <w:r w:rsidRPr="00160821">
              <w:rPr>
                <w:rFonts w:ascii="Georgia" w:hAnsi="Georgia"/>
                <w:b/>
              </w:rPr>
              <w:t>2.2</w:t>
            </w:r>
            <w:r w:rsidRPr="007635E8">
              <w:rPr>
                <w:rFonts w:ascii="Georgia" w:hAnsi="Georgia"/>
              </w:rPr>
              <w:t xml:space="preserve"> Supporting and engaging families and communities through respectful, reciprocal relationships</w:t>
            </w:r>
          </w:p>
        </w:tc>
        <w:tc>
          <w:tcPr>
            <w:tcW w:w="882" w:type="pct"/>
          </w:tcPr>
          <w:p w:rsidR="00A84CE3" w:rsidRDefault="00A84CE3" w:rsidP="00A84CE3">
            <w:pPr>
              <w:jc w:val="both"/>
              <w:rPr>
                <w:rFonts w:ascii="Georgia" w:hAnsi="Georgia"/>
              </w:rPr>
            </w:pPr>
          </w:p>
        </w:tc>
        <w:tc>
          <w:tcPr>
            <w:tcW w:w="2353" w:type="pct"/>
          </w:tcPr>
          <w:p w:rsidR="00A84CE3" w:rsidRDefault="00A84CE3" w:rsidP="00A84CE3">
            <w:pPr>
              <w:jc w:val="both"/>
              <w:rPr>
                <w:rFonts w:ascii="Georgia" w:hAnsi="Georgia"/>
              </w:rPr>
            </w:pPr>
          </w:p>
        </w:tc>
      </w:tr>
      <w:tr w:rsidR="00A84CE3" w:rsidRPr="001B5771" w:rsidTr="00A84CE3">
        <w:trPr>
          <w:trHeight w:val="890"/>
        </w:trPr>
        <w:tc>
          <w:tcPr>
            <w:tcW w:w="1765" w:type="pct"/>
          </w:tcPr>
          <w:p w:rsidR="00A84CE3" w:rsidRPr="007635E8" w:rsidRDefault="00A84CE3" w:rsidP="00A84CE3">
            <w:pPr>
              <w:rPr>
                <w:rFonts w:ascii="Georgia" w:hAnsi="Georgia"/>
                <w:bCs/>
              </w:rPr>
            </w:pPr>
            <w:r w:rsidRPr="00160821">
              <w:rPr>
                <w:rFonts w:ascii="Georgia" w:hAnsi="Georgia"/>
                <w:b/>
              </w:rPr>
              <w:t>2.3</w:t>
            </w:r>
            <w:r w:rsidRPr="007635E8">
              <w:rPr>
                <w:rFonts w:ascii="Georgia" w:hAnsi="Georgia"/>
              </w:rPr>
              <w:t xml:space="preserve"> Involving families and communities in young children’s development and learning.</w:t>
            </w:r>
          </w:p>
        </w:tc>
        <w:tc>
          <w:tcPr>
            <w:tcW w:w="882" w:type="pct"/>
          </w:tcPr>
          <w:p w:rsidR="00A84CE3" w:rsidRDefault="00A84CE3" w:rsidP="00A84CE3">
            <w:pPr>
              <w:jc w:val="both"/>
              <w:rPr>
                <w:rFonts w:ascii="Georgia" w:hAnsi="Georgia"/>
              </w:rPr>
            </w:pPr>
          </w:p>
        </w:tc>
        <w:tc>
          <w:tcPr>
            <w:tcW w:w="2353" w:type="pct"/>
          </w:tcPr>
          <w:p w:rsidR="00A84CE3" w:rsidRDefault="00A84CE3" w:rsidP="00A84CE3">
            <w:pPr>
              <w:jc w:val="both"/>
              <w:rPr>
                <w:rFonts w:ascii="Georgia" w:hAnsi="Georgia"/>
              </w:rPr>
            </w:pPr>
          </w:p>
        </w:tc>
      </w:tr>
      <w:tr w:rsidR="00A84CE3" w:rsidRPr="00A85C9E" w:rsidTr="00A84CE3">
        <w:trPr>
          <w:trHeight w:val="890"/>
        </w:trPr>
        <w:tc>
          <w:tcPr>
            <w:tcW w:w="5000" w:type="pct"/>
            <w:gridSpan w:val="3"/>
            <w:shd w:val="clear" w:color="auto" w:fill="BDD6EE" w:themeFill="accent1" w:themeFillTint="66"/>
          </w:tcPr>
          <w:p w:rsidR="00A84CE3" w:rsidRDefault="00A84CE3" w:rsidP="00A84CE3">
            <w:pPr>
              <w:spacing w:after="20"/>
              <w:rPr>
                <w:rFonts w:ascii="Georgia" w:hAnsi="Georgia" w:cs="Tahoma"/>
                <w:b/>
                <w:i/>
              </w:rPr>
            </w:pPr>
            <w:r w:rsidRPr="007635E8">
              <w:rPr>
                <w:rFonts w:ascii="Georgia" w:hAnsi="Georgia"/>
                <w:b/>
                <w:i/>
              </w:rPr>
              <w:t xml:space="preserve">Standard 3: Candidates prepared in early childhood degree programs understand that child observation, documentation, and other forms of assessment are central to the practice of all early childhood professionals. They know about and understand the goals, benefits, and uses of assessment. They know about and use systematic observations, documentation, and other effective assessment strategies in a responsible way, in partnership with families and other professionals, </w:t>
            </w:r>
            <w:proofErr w:type="gramStart"/>
            <w:r w:rsidRPr="007635E8">
              <w:rPr>
                <w:rFonts w:ascii="Georgia" w:hAnsi="Georgia"/>
                <w:b/>
                <w:i/>
              </w:rPr>
              <w:t>to positively influence</w:t>
            </w:r>
            <w:proofErr w:type="gramEnd"/>
            <w:r w:rsidRPr="007635E8">
              <w:rPr>
                <w:rFonts w:ascii="Georgia" w:hAnsi="Georgia"/>
                <w:b/>
                <w:i/>
              </w:rPr>
              <w:t xml:space="preserve"> the development of every child.</w:t>
            </w:r>
          </w:p>
        </w:tc>
      </w:tr>
      <w:tr w:rsidR="00A84CE3" w:rsidRPr="001B5771" w:rsidTr="00A84CE3">
        <w:trPr>
          <w:trHeight w:val="890"/>
        </w:trPr>
        <w:tc>
          <w:tcPr>
            <w:tcW w:w="1765" w:type="pct"/>
          </w:tcPr>
          <w:p w:rsidR="00A84CE3" w:rsidRPr="00B35F53" w:rsidRDefault="00A84CE3" w:rsidP="00A84CE3">
            <w:pPr>
              <w:autoSpaceDE w:val="0"/>
              <w:autoSpaceDN w:val="0"/>
              <w:adjustRightInd w:val="0"/>
              <w:rPr>
                <w:rFonts w:ascii="Georgia" w:hAnsi="Georgia"/>
              </w:rPr>
            </w:pPr>
            <w:r w:rsidRPr="00160821">
              <w:rPr>
                <w:rFonts w:ascii="Georgia" w:hAnsi="Georgia"/>
                <w:b/>
              </w:rPr>
              <w:t>3.1</w:t>
            </w:r>
            <w:r w:rsidRPr="007635E8">
              <w:rPr>
                <w:rFonts w:ascii="Georgia" w:hAnsi="Georgia"/>
              </w:rPr>
              <w:t xml:space="preserve"> Understanding the goals, be</w:t>
            </w:r>
            <w:r>
              <w:rPr>
                <w:rFonts w:ascii="Georgia" w:hAnsi="Georgia"/>
              </w:rPr>
              <w:t xml:space="preserve">nefits, and uses of assessment </w:t>
            </w:r>
            <w:r w:rsidRPr="007635E8">
              <w:rPr>
                <w:rFonts w:ascii="Georgia" w:hAnsi="Georgia"/>
              </w:rPr>
              <w:t>including its use in development of goals, curriculum, and teaching strategies for young children</w:t>
            </w:r>
          </w:p>
        </w:tc>
        <w:tc>
          <w:tcPr>
            <w:tcW w:w="882" w:type="pct"/>
          </w:tcPr>
          <w:p w:rsidR="00A84CE3" w:rsidRDefault="00A84CE3" w:rsidP="00A84CE3">
            <w:pPr>
              <w:jc w:val="both"/>
              <w:rPr>
                <w:rFonts w:ascii="Georgia" w:hAnsi="Georgia"/>
              </w:rPr>
            </w:pPr>
          </w:p>
        </w:tc>
        <w:tc>
          <w:tcPr>
            <w:tcW w:w="2353" w:type="pct"/>
          </w:tcPr>
          <w:p w:rsidR="00A84CE3" w:rsidRDefault="00A84CE3" w:rsidP="00A84CE3">
            <w:pPr>
              <w:jc w:val="both"/>
              <w:rPr>
                <w:rFonts w:ascii="Georgia" w:hAnsi="Georgia"/>
              </w:rPr>
            </w:pPr>
          </w:p>
        </w:tc>
      </w:tr>
      <w:tr w:rsidR="00A84CE3" w:rsidRPr="001B5771" w:rsidTr="00A84CE3">
        <w:trPr>
          <w:trHeight w:val="683"/>
        </w:trPr>
        <w:tc>
          <w:tcPr>
            <w:tcW w:w="1765" w:type="pct"/>
          </w:tcPr>
          <w:p w:rsidR="00A84CE3" w:rsidRPr="007635E8" w:rsidRDefault="00A84CE3" w:rsidP="00A84CE3">
            <w:pPr>
              <w:autoSpaceDE w:val="0"/>
              <w:autoSpaceDN w:val="0"/>
              <w:adjustRightInd w:val="0"/>
              <w:rPr>
                <w:rFonts w:ascii="Georgia" w:hAnsi="Georgia"/>
                <w:bCs/>
              </w:rPr>
            </w:pPr>
            <w:r w:rsidRPr="00160821">
              <w:rPr>
                <w:rFonts w:ascii="Georgia" w:hAnsi="Georgia"/>
                <w:b/>
              </w:rPr>
              <w:t>3.2</w:t>
            </w:r>
            <w:r w:rsidRPr="007635E8">
              <w:rPr>
                <w:rFonts w:ascii="Georgia" w:hAnsi="Georgia"/>
              </w:rPr>
              <w:t xml:space="preserve"> Knowing about assessment partnerships with families and with professional colleagues to build effective learning environments.</w:t>
            </w:r>
          </w:p>
        </w:tc>
        <w:tc>
          <w:tcPr>
            <w:tcW w:w="882" w:type="pct"/>
          </w:tcPr>
          <w:p w:rsidR="00A84CE3" w:rsidRDefault="00A84CE3" w:rsidP="00A84CE3">
            <w:pPr>
              <w:jc w:val="both"/>
              <w:rPr>
                <w:rFonts w:ascii="Georgia" w:hAnsi="Georgia"/>
              </w:rPr>
            </w:pPr>
          </w:p>
        </w:tc>
        <w:tc>
          <w:tcPr>
            <w:tcW w:w="2353" w:type="pct"/>
          </w:tcPr>
          <w:p w:rsidR="00A84CE3" w:rsidRDefault="00A84CE3" w:rsidP="00A84CE3">
            <w:pPr>
              <w:jc w:val="both"/>
              <w:rPr>
                <w:rFonts w:ascii="Georgia" w:hAnsi="Georgia"/>
              </w:rPr>
            </w:pPr>
          </w:p>
        </w:tc>
      </w:tr>
      <w:tr w:rsidR="00A84CE3" w:rsidRPr="001B5771" w:rsidTr="00A84CE3">
        <w:trPr>
          <w:trHeight w:val="602"/>
        </w:trPr>
        <w:tc>
          <w:tcPr>
            <w:tcW w:w="1765" w:type="pct"/>
          </w:tcPr>
          <w:p w:rsidR="00A84CE3" w:rsidRPr="00B35F53" w:rsidRDefault="00A84CE3" w:rsidP="00A84CE3">
            <w:pPr>
              <w:autoSpaceDE w:val="0"/>
              <w:autoSpaceDN w:val="0"/>
              <w:adjustRightInd w:val="0"/>
              <w:rPr>
                <w:rFonts w:ascii="Georgia" w:hAnsi="Georgia"/>
              </w:rPr>
            </w:pPr>
            <w:r w:rsidRPr="00160821">
              <w:rPr>
                <w:rFonts w:ascii="Georgia" w:hAnsi="Georgia"/>
                <w:b/>
              </w:rPr>
              <w:t>3.3</w:t>
            </w:r>
            <w:r w:rsidRPr="007635E8">
              <w:rPr>
                <w:rFonts w:ascii="Georgia" w:hAnsi="Georgia"/>
              </w:rPr>
              <w:t xml:space="preserve"> Knowing about and using observation, documentation, and other appropriate assessment tools and approaches, including the use of technology in documentation, assessment and data collection.</w:t>
            </w:r>
          </w:p>
        </w:tc>
        <w:tc>
          <w:tcPr>
            <w:tcW w:w="882" w:type="pct"/>
          </w:tcPr>
          <w:p w:rsidR="00A84CE3" w:rsidRDefault="00A84CE3" w:rsidP="00A84CE3">
            <w:pPr>
              <w:jc w:val="both"/>
              <w:rPr>
                <w:rFonts w:ascii="Georgia" w:hAnsi="Georgia"/>
              </w:rPr>
            </w:pPr>
          </w:p>
        </w:tc>
        <w:tc>
          <w:tcPr>
            <w:tcW w:w="2353" w:type="pct"/>
          </w:tcPr>
          <w:p w:rsidR="00A84CE3" w:rsidRDefault="00A84CE3" w:rsidP="00A84CE3">
            <w:pPr>
              <w:jc w:val="both"/>
              <w:rPr>
                <w:rFonts w:ascii="Georgia" w:hAnsi="Georgia"/>
              </w:rPr>
            </w:pPr>
          </w:p>
        </w:tc>
      </w:tr>
      <w:tr w:rsidR="00A84CE3" w:rsidRPr="001B5771" w:rsidTr="00A84CE3">
        <w:trPr>
          <w:trHeight w:val="845"/>
        </w:trPr>
        <w:tc>
          <w:tcPr>
            <w:tcW w:w="1765" w:type="pct"/>
          </w:tcPr>
          <w:p w:rsidR="00A84CE3" w:rsidRPr="007635E8" w:rsidRDefault="00A84CE3" w:rsidP="00A84CE3">
            <w:pPr>
              <w:rPr>
                <w:rFonts w:ascii="Georgia" w:hAnsi="Georgia"/>
                <w:bCs/>
              </w:rPr>
            </w:pPr>
            <w:r w:rsidRPr="00160821">
              <w:rPr>
                <w:rFonts w:ascii="Georgia" w:hAnsi="Georgia"/>
                <w:b/>
              </w:rPr>
              <w:t>3.4</w:t>
            </w:r>
            <w:r w:rsidRPr="007635E8">
              <w:rPr>
                <w:rFonts w:ascii="Georgia" w:hAnsi="Georgia"/>
              </w:rPr>
              <w:t xml:space="preserve"> Understanding and practicing responsible assessment to promote positive outcomes for each child, including the use of assistive technology for children with disabilities.</w:t>
            </w:r>
          </w:p>
        </w:tc>
        <w:tc>
          <w:tcPr>
            <w:tcW w:w="882" w:type="pct"/>
          </w:tcPr>
          <w:p w:rsidR="00A84CE3" w:rsidRDefault="00A84CE3" w:rsidP="00A84CE3">
            <w:pPr>
              <w:jc w:val="both"/>
              <w:rPr>
                <w:rFonts w:ascii="Georgia" w:hAnsi="Georgia"/>
              </w:rPr>
            </w:pPr>
          </w:p>
        </w:tc>
        <w:tc>
          <w:tcPr>
            <w:tcW w:w="2353" w:type="pct"/>
          </w:tcPr>
          <w:p w:rsidR="00A84CE3" w:rsidRDefault="00A84CE3" w:rsidP="00A84CE3">
            <w:pPr>
              <w:jc w:val="both"/>
              <w:rPr>
                <w:rFonts w:ascii="Georgia" w:hAnsi="Georgia"/>
              </w:rPr>
            </w:pPr>
          </w:p>
        </w:tc>
      </w:tr>
      <w:tr w:rsidR="00A84CE3" w:rsidRPr="001B5771" w:rsidTr="00A84CE3">
        <w:trPr>
          <w:trHeight w:val="305"/>
        </w:trPr>
        <w:tc>
          <w:tcPr>
            <w:tcW w:w="5000" w:type="pct"/>
            <w:gridSpan w:val="3"/>
            <w:tcBorders>
              <w:bottom w:val="single" w:sz="4" w:space="0" w:color="auto"/>
            </w:tcBorders>
            <w:shd w:val="clear" w:color="auto" w:fill="BDD6EE" w:themeFill="accent1" w:themeFillTint="66"/>
          </w:tcPr>
          <w:p w:rsidR="00A84CE3" w:rsidRPr="000624D1" w:rsidRDefault="00A84CE3" w:rsidP="00A84CE3">
            <w:pPr>
              <w:spacing w:after="0" w:line="240" w:lineRule="auto"/>
              <w:rPr>
                <w:rFonts w:ascii="Times New Roman" w:eastAsia="Times New Roman" w:hAnsi="Times New Roman" w:cs="Times New Roman"/>
                <w:sz w:val="24"/>
                <w:szCs w:val="24"/>
              </w:rPr>
            </w:pPr>
            <w:r w:rsidRPr="007635E8">
              <w:rPr>
                <w:rFonts w:ascii="Georgia" w:hAnsi="Georgia"/>
                <w:b/>
                <w:i/>
              </w:rPr>
              <w:t>Standard 4: Candidates prepared in early childhood degree programs understand that teaching and learning with young children is a complex enterprise, and its details vary depending on children’s ages, characteristics, and the settings within which teaching and learning occur. They understand and use positive relationships and supportive interactions as 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w:t>
            </w:r>
          </w:p>
          <w:p w:rsidR="00A84CE3" w:rsidRDefault="00A84CE3" w:rsidP="00A84CE3">
            <w:pPr>
              <w:spacing w:after="20"/>
              <w:rPr>
                <w:rFonts w:ascii="Georgia" w:hAnsi="Georgia" w:cs="Tahoma"/>
                <w:b/>
                <w:i/>
              </w:rPr>
            </w:pPr>
          </w:p>
        </w:tc>
      </w:tr>
      <w:tr w:rsidR="00A84CE3" w:rsidRPr="001B5771" w:rsidTr="00A84CE3">
        <w:trPr>
          <w:trHeight w:val="593"/>
        </w:trPr>
        <w:tc>
          <w:tcPr>
            <w:tcW w:w="1765" w:type="pct"/>
            <w:tcBorders>
              <w:bottom w:val="single" w:sz="4" w:space="0" w:color="auto"/>
            </w:tcBorders>
          </w:tcPr>
          <w:p w:rsidR="00A84CE3" w:rsidRPr="00B35F53" w:rsidRDefault="00A84CE3" w:rsidP="00A84CE3">
            <w:pPr>
              <w:autoSpaceDE w:val="0"/>
              <w:autoSpaceDN w:val="0"/>
              <w:adjustRightInd w:val="0"/>
              <w:rPr>
                <w:rFonts w:ascii="Georgia" w:hAnsi="Georgia"/>
              </w:rPr>
            </w:pPr>
            <w:r w:rsidRPr="00160821">
              <w:rPr>
                <w:rFonts w:ascii="Georgia" w:hAnsi="Georgia"/>
                <w:b/>
              </w:rPr>
              <w:t>4.1</w:t>
            </w:r>
            <w:r w:rsidRPr="007635E8">
              <w:rPr>
                <w:rFonts w:ascii="Georgia" w:hAnsi="Georgia"/>
              </w:rPr>
              <w:t xml:space="preserve"> Understanding positive relationships and supportive interactions as the foundation of their work with young children</w:t>
            </w:r>
          </w:p>
        </w:tc>
        <w:tc>
          <w:tcPr>
            <w:tcW w:w="882" w:type="pct"/>
            <w:tcBorders>
              <w:bottom w:val="single" w:sz="4" w:space="0" w:color="auto"/>
            </w:tcBorders>
          </w:tcPr>
          <w:p w:rsidR="00A84CE3" w:rsidRDefault="00A84CE3" w:rsidP="00A84CE3">
            <w:pPr>
              <w:rPr>
                <w:rFonts w:ascii="Georgia" w:hAnsi="Georgia"/>
              </w:rPr>
            </w:pPr>
          </w:p>
        </w:tc>
        <w:tc>
          <w:tcPr>
            <w:tcW w:w="2353" w:type="pct"/>
            <w:tcBorders>
              <w:bottom w:val="single" w:sz="4" w:space="0" w:color="auto"/>
            </w:tcBorders>
          </w:tcPr>
          <w:p w:rsidR="00A84CE3" w:rsidRDefault="00A84CE3" w:rsidP="00A84CE3">
            <w:pPr>
              <w:rPr>
                <w:rFonts w:ascii="Georgia" w:hAnsi="Georgia"/>
              </w:rPr>
            </w:pPr>
          </w:p>
        </w:tc>
      </w:tr>
      <w:tr w:rsidR="00A84CE3" w:rsidRPr="001B5771" w:rsidTr="00A84CE3">
        <w:trPr>
          <w:trHeight w:val="584"/>
        </w:trPr>
        <w:tc>
          <w:tcPr>
            <w:tcW w:w="1765" w:type="pct"/>
          </w:tcPr>
          <w:p w:rsidR="00A84CE3" w:rsidRPr="007635E8" w:rsidRDefault="00A84CE3" w:rsidP="00A84CE3">
            <w:pPr>
              <w:autoSpaceDE w:val="0"/>
              <w:autoSpaceDN w:val="0"/>
              <w:adjustRightInd w:val="0"/>
              <w:rPr>
                <w:rFonts w:ascii="Georgia" w:hAnsi="Georgia"/>
                <w:bCs/>
              </w:rPr>
            </w:pPr>
            <w:r w:rsidRPr="00160821">
              <w:rPr>
                <w:rFonts w:ascii="Georgia" w:hAnsi="Georgia"/>
                <w:b/>
              </w:rPr>
              <w:t>4.2</w:t>
            </w:r>
            <w:r w:rsidRPr="007635E8">
              <w:rPr>
                <w:rFonts w:ascii="Georgia" w:hAnsi="Georgia"/>
              </w:rPr>
              <w:t xml:space="preserve"> Knowing and understanding effective str</w:t>
            </w:r>
            <w:r>
              <w:rPr>
                <w:rFonts w:ascii="Georgia" w:hAnsi="Georgia"/>
              </w:rPr>
              <w:t>ategies and tools for early educ</w:t>
            </w:r>
            <w:r w:rsidRPr="007635E8">
              <w:rPr>
                <w:rFonts w:ascii="Georgia" w:hAnsi="Georgia"/>
              </w:rPr>
              <w:t>ation, including appropriate uses of technology</w:t>
            </w:r>
            <w:r>
              <w:rPr>
                <w:rFonts w:ascii="Georgia" w:hAnsi="Georgia"/>
              </w:rPr>
              <w:t>.</w:t>
            </w:r>
          </w:p>
        </w:tc>
        <w:tc>
          <w:tcPr>
            <w:tcW w:w="882" w:type="pct"/>
          </w:tcPr>
          <w:p w:rsidR="00A84CE3" w:rsidRDefault="00A84CE3" w:rsidP="00A84CE3">
            <w:pPr>
              <w:jc w:val="both"/>
              <w:rPr>
                <w:rFonts w:ascii="Georgia" w:hAnsi="Georgia"/>
                <w:bCs/>
              </w:rPr>
            </w:pPr>
          </w:p>
        </w:tc>
        <w:tc>
          <w:tcPr>
            <w:tcW w:w="2353" w:type="pct"/>
          </w:tcPr>
          <w:p w:rsidR="00A84CE3" w:rsidRDefault="00A84CE3" w:rsidP="00A84CE3">
            <w:pPr>
              <w:jc w:val="both"/>
              <w:rPr>
                <w:rFonts w:ascii="Georgia" w:hAnsi="Georgia"/>
                <w:bCs/>
              </w:rPr>
            </w:pPr>
          </w:p>
        </w:tc>
      </w:tr>
      <w:tr w:rsidR="00A84CE3" w:rsidRPr="001B5771" w:rsidTr="00A84CE3">
        <w:trPr>
          <w:trHeight w:val="584"/>
        </w:trPr>
        <w:tc>
          <w:tcPr>
            <w:tcW w:w="1765" w:type="pct"/>
          </w:tcPr>
          <w:p w:rsidR="00A84CE3" w:rsidRPr="00B35F53" w:rsidRDefault="00A84CE3" w:rsidP="00A84CE3">
            <w:pPr>
              <w:autoSpaceDE w:val="0"/>
              <w:autoSpaceDN w:val="0"/>
              <w:adjustRightInd w:val="0"/>
              <w:rPr>
                <w:rFonts w:ascii="Georgia" w:hAnsi="Georgia"/>
              </w:rPr>
            </w:pPr>
            <w:r w:rsidRPr="00160821">
              <w:rPr>
                <w:rFonts w:ascii="Georgia" w:hAnsi="Georgia"/>
                <w:b/>
              </w:rPr>
              <w:t>4.3</w:t>
            </w:r>
            <w:r w:rsidRPr="007635E8">
              <w:rPr>
                <w:rFonts w:ascii="Georgia" w:hAnsi="Georgia"/>
              </w:rPr>
              <w:t xml:space="preserve"> Using a broad repertoire of developmentally appropriate teaching/learning approaches</w:t>
            </w:r>
            <w:r>
              <w:rPr>
                <w:rFonts w:ascii="Georgia" w:hAnsi="Georgia"/>
              </w:rPr>
              <w:t>.</w:t>
            </w:r>
          </w:p>
        </w:tc>
        <w:tc>
          <w:tcPr>
            <w:tcW w:w="882" w:type="pct"/>
          </w:tcPr>
          <w:p w:rsidR="00A84CE3" w:rsidRDefault="00A84CE3" w:rsidP="00A84CE3">
            <w:pPr>
              <w:rPr>
                <w:rFonts w:ascii="Georgia" w:hAnsi="Georgia"/>
              </w:rPr>
            </w:pPr>
          </w:p>
        </w:tc>
        <w:tc>
          <w:tcPr>
            <w:tcW w:w="2353" w:type="pct"/>
          </w:tcPr>
          <w:p w:rsidR="00A84CE3" w:rsidRDefault="00A84CE3" w:rsidP="00A84CE3">
            <w:pPr>
              <w:rPr>
                <w:rFonts w:ascii="Georgia" w:hAnsi="Georgia"/>
              </w:rPr>
            </w:pPr>
          </w:p>
        </w:tc>
      </w:tr>
      <w:tr w:rsidR="00A84CE3" w:rsidRPr="001B5771" w:rsidTr="00A84CE3">
        <w:trPr>
          <w:trHeight w:val="620"/>
        </w:trPr>
        <w:tc>
          <w:tcPr>
            <w:tcW w:w="1765" w:type="pct"/>
          </w:tcPr>
          <w:p w:rsidR="00A84CE3" w:rsidRPr="007635E8" w:rsidRDefault="00A84CE3" w:rsidP="00A84CE3">
            <w:pPr>
              <w:rPr>
                <w:rFonts w:ascii="Georgia" w:hAnsi="Georgia"/>
                <w:bCs/>
              </w:rPr>
            </w:pPr>
            <w:r w:rsidRPr="00160821">
              <w:rPr>
                <w:rFonts w:ascii="Georgia" w:hAnsi="Georgia"/>
                <w:b/>
              </w:rPr>
              <w:t>4.4</w:t>
            </w:r>
            <w:r w:rsidRPr="007635E8">
              <w:rPr>
                <w:rFonts w:ascii="Georgia" w:hAnsi="Georgia"/>
              </w:rPr>
              <w:t xml:space="preserve"> Reflecting on own practice to promote positive outcomes for each child.</w:t>
            </w:r>
          </w:p>
        </w:tc>
        <w:tc>
          <w:tcPr>
            <w:tcW w:w="882" w:type="pct"/>
          </w:tcPr>
          <w:p w:rsidR="00A84CE3" w:rsidRDefault="00A84CE3" w:rsidP="00A84CE3">
            <w:pPr>
              <w:jc w:val="both"/>
              <w:rPr>
                <w:rFonts w:ascii="Georgia" w:hAnsi="Georgia"/>
              </w:rPr>
            </w:pPr>
          </w:p>
        </w:tc>
        <w:tc>
          <w:tcPr>
            <w:tcW w:w="2353" w:type="pct"/>
          </w:tcPr>
          <w:p w:rsidR="00A84CE3" w:rsidRDefault="00A84CE3" w:rsidP="00A84CE3">
            <w:pPr>
              <w:jc w:val="both"/>
              <w:rPr>
                <w:rFonts w:ascii="Georgia" w:hAnsi="Georgia"/>
              </w:rPr>
            </w:pPr>
          </w:p>
        </w:tc>
      </w:tr>
      <w:tr w:rsidR="00A84CE3" w:rsidRPr="001B5771" w:rsidTr="00A84CE3">
        <w:trPr>
          <w:trHeight w:val="863"/>
        </w:trPr>
        <w:tc>
          <w:tcPr>
            <w:tcW w:w="5000" w:type="pct"/>
            <w:gridSpan w:val="3"/>
            <w:shd w:val="clear" w:color="auto" w:fill="BDD6EE" w:themeFill="accent1" w:themeFillTint="66"/>
          </w:tcPr>
          <w:p w:rsidR="00A84CE3" w:rsidRPr="00BE70FB" w:rsidRDefault="00A84CE3" w:rsidP="00A84CE3">
            <w:pPr>
              <w:rPr>
                <w:rFonts w:ascii="Georgia" w:hAnsi="Georgia"/>
                <w:b/>
                <w:i/>
              </w:rPr>
            </w:pPr>
            <w:r w:rsidRPr="007635E8">
              <w:rPr>
                <w:rFonts w:ascii="Georgia" w:hAnsi="Georgia"/>
                <w:b/>
                <w:i/>
              </w:rPr>
              <w:t>Standard 5: Candidates prepared in early childhood degree programs use their knowledge of academic disciplines to design, implement, and evaluate experiences that promote positive development and learning for each and every young child. Candidates understand the importance of developmental domains and academic (or content) disciplines in early childhood curriculum. They know the essential concepts, inquiry tools, and structure of content areas, including academic subjects, and can identify resources to deepen their understanding. Candidates use their own knowledge and other resources to design, implement, and evaluate meaningful, challenging curriculum that promotes comprehensive developmental and learning outcomes for every young child.</w:t>
            </w:r>
          </w:p>
        </w:tc>
      </w:tr>
      <w:tr w:rsidR="00A84CE3" w:rsidRPr="001B5771" w:rsidTr="00A84CE3">
        <w:trPr>
          <w:trHeight w:val="863"/>
        </w:trPr>
        <w:tc>
          <w:tcPr>
            <w:tcW w:w="1765" w:type="pct"/>
          </w:tcPr>
          <w:p w:rsidR="00A84CE3" w:rsidRPr="007635E8" w:rsidRDefault="00A84CE3" w:rsidP="00A84CE3">
            <w:pPr>
              <w:autoSpaceDE w:val="0"/>
              <w:autoSpaceDN w:val="0"/>
              <w:adjustRightInd w:val="0"/>
              <w:rPr>
                <w:rFonts w:ascii="Georgia" w:hAnsi="Georgia"/>
              </w:rPr>
            </w:pPr>
            <w:r w:rsidRPr="00160821">
              <w:rPr>
                <w:rFonts w:ascii="Georgia" w:hAnsi="Georgia"/>
                <w:b/>
              </w:rPr>
              <w:t>5.1</w:t>
            </w:r>
            <w:r w:rsidRPr="007635E8">
              <w:rPr>
                <w:rFonts w:ascii="Georgia" w:hAnsi="Georgia"/>
              </w:rPr>
              <w:t xml:space="preserve"> Understanding content knowledge and resources in academic disciplines: language and literacy; the arts – music, creative movement, dance, drama, visual arts; mathematics; science, physical activity, physical education, health and safety; and social studies.</w:t>
            </w:r>
          </w:p>
        </w:tc>
        <w:tc>
          <w:tcPr>
            <w:tcW w:w="882" w:type="pct"/>
          </w:tcPr>
          <w:p w:rsidR="00A84CE3" w:rsidRDefault="00A84CE3" w:rsidP="00A84CE3">
            <w:pPr>
              <w:jc w:val="both"/>
              <w:rPr>
                <w:rFonts w:ascii="Georgia" w:hAnsi="Georgia"/>
              </w:rPr>
            </w:pPr>
          </w:p>
        </w:tc>
        <w:tc>
          <w:tcPr>
            <w:tcW w:w="2353" w:type="pct"/>
          </w:tcPr>
          <w:p w:rsidR="00A84CE3" w:rsidRDefault="00A84CE3" w:rsidP="00A84CE3">
            <w:pPr>
              <w:jc w:val="both"/>
              <w:rPr>
                <w:rFonts w:ascii="Georgia" w:hAnsi="Georgia"/>
              </w:rPr>
            </w:pPr>
          </w:p>
        </w:tc>
      </w:tr>
      <w:tr w:rsidR="00A84CE3" w:rsidRPr="001B5771" w:rsidTr="00A84CE3">
        <w:trPr>
          <w:trHeight w:val="863"/>
        </w:trPr>
        <w:tc>
          <w:tcPr>
            <w:tcW w:w="1765" w:type="pct"/>
          </w:tcPr>
          <w:p w:rsidR="00A84CE3" w:rsidRPr="007635E8" w:rsidRDefault="00A84CE3" w:rsidP="00A84CE3">
            <w:pPr>
              <w:autoSpaceDE w:val="0"/>
              <w:autoSpaceDN w:val="0"/>
              <w:adjustRightInd w:val="0"/>
              <w:rPr>
                <w:rFonts w:ascii="Georgia" w:hAnsi="Georgia"/>
              </w:rPr>
            </w:pPr>
            <w:r w:rsidRPr="00160821">
              <w:rPr>
                <w:rFonts w:ascii="Georgia" w:hAnsi="Georgia"/>
                <w:b/>
              </w:rPr>
              <w:t>5.2</w:t>
            </w:r>
            <w:r>
              <w:rPr>
                <w:rFonts w:ascii="Georgia" w:hAnsi="Georgia"/>
              </w:rPr>
              <w:t xml:space="preserve"> </w:t>
            </w:r>
            <w:r w:rsidRPr="007635E8">
              <w:rPr>
                <w:rFonts w:ascii="Georgia" w:hAnsi="Georgia"/>
              </w:rPr>
              <w:t>Knowing and using the central concepts, inquiry tools, and structures of content areas or academic disciplines</w:t>
            </w:r>
            <w:r>
              <w:rPr>
                <w:rFonts w:ascii="Georgia" w:hAnsi="Georgia"/>
              </w:rPr>
              <w:t>.</w:t>
            </w:r>
          </w:p>
        </w:tc>
        <w:tc>
          <w:tcPr>
            <w:tcW w:w="882" w:type="pct"/>
          </w:tcPr>
          <w:p w:rsidR="00A84CE3" w:rsidRDefault="00A84CE3" w:rsidP="00A84CE3">
            <w:pPr>
              <w:jc w:val="both"/>
              <w:rPr>
                <w:rFonts w:ascii="Georgia" w:hAnsi="Georgia"/>
              </w:rPr>
            </w:pPr>
          </w:p>
        </w:tc>
        <w:tc>
          <w:tcPr>
            <w:tcW w:w="2353" w:type="pct"/>
          </w:tcPr>
          <w:p w:rsidR="00A84CE3" w:rsidRDefault="00A84CE3" w:rsidP="00A84CE3">
            <w:pPr>
              <w:jc w:val="both"/>
              <w:rPr>
                <w:rFonts w:ascii="Georgia" w:hAnsi="Georgia"/>
              </w:rPr>
            </w:pPr>
          </w:p>
        </w:tc>
      </w:tr>
      <w:tr w:rsidR="00A84CE3" w:rsidRPr="001B5771" w:rsidTr="00A84CE3">
        <w:trPr>
          <w:trHeight w:val="863"/>
        </w:trPr>
        <w:tc>
          <w:tcPr>
            <w:tcW w:w="1765" w:type="pct"/>
          </w:tcPr>
          <w:p w:rsidR="00A84CE3" w:rsidRPr="007635E8" w:rsidRDefault="00A84CE3" w:rsidP="00A84CE3">
            <w:pPr>
              <w:rPr>
                <w:rFonts w:ascii="Georgia" w:hAnsi="Georgia"/>
              </w:rPr>
            </w:pPr>
            <w:r w:rsidRPr="00160821">
              <w:rPr>
                <w:rFonts w:ascii="Georgia" w:hAnsi="Georgia"/>
                <w:b/>
              </w:rPr>
              <w:t>5.3</w:t>
            </w:r>
            <w:r w:rsidRPr="007635E8">
              <w:rPr>
                <w:rFonts w:ascii="Georgia" w:hAnsi="Georgia"/>
              </w:rPr>
              <w:t xml:space="preserve"> Using own knowledge, appropriate early learning standards, and other resources to design, implement, and evaluate developmentally meaningful and challenging curriculum for each child.</w:t>
            </w:r>
          </w:p>
        </w:tc>
        <w:tc>
          <w:tcPr>
            <w:tcW w:w="882" w:type="pct"/>
          </w:tcPr>
          <w:p w:rsidR="00A84CE3" w:rsidRDefault="00A84CE3" w:rsidP="00A84CE3">
            <w:pPr>
              <w:jc w:val="both"/>
              <w:rPr>
                <w:rFonts w:ascii="Georgia" w:hAnsi="Georgia"/>
              </w:rPr>
            </w:pPr>
          </w:p>
        </w:tc>
        <w:tc>
          <w:tcPr>
            <w:tcW w:w="2353" w:type="pct"/>
          </w:tcPr>
          <w:p w:rsidR="00A84CE3" w:rsidRDefault="00A84CE3" w:rsidP="00A84CE3">
            <w:pPr>
              <w:jc w:val="both"/>
              <w:rPr>
                <w:rFonts w:ascii="Georgia" w:hAnsi="Georgia"/>
              </w:rPr>
            </w:pPr>
          </w:p>
        </w:tc>
      </w:tr>
      <w:tr w:rsidR="00A84CE3" w:rsidRPr="001B5771" w:rsidTr="00A84CE3">
        <w:trPr>
          <w:trHeight w:val="863"/>
        </w:trPr>
        <w:tc>
          <w:tcPr>
            <w:tcW w:w="5000" w:type="pct"/>
            <w:gridSpan w:val="3"/>
            <w:shd w:val="clear" w:color="auto" w:fill="BDD6EE" w:themeFill="accent1" w:themeFillTint="66"/>
          </w:tcPr>
          <w:p w:rsidR="00A84CE3" w:rsidRPr="007635E8" w:rsidRDefault="00A84CE3" w:rsidP="00A84CE3">
            <w:pPr>
              <w:rPr>
                <w:rFonts w:ascii="Georgia" w:hAnsi="Georgia"/>
                <w:b/>
                <w:i/>
              </w:rPr>
            </w:pPr>
            <w:r w:rsidRPr="007635E8">
              <w:rPr>
                <w:rFonts w:ascii="Georgia" w:hAnsi="Georgia"/>
                <w:b/>
                <w:i/>
              </w:rPr>
              <w:t>Standard 6: Candidates prepared in early childhood degree programs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w:t>
            </w:r>
          </w:p>
        </w:tc>
      </w:tr>
      <w:tr w:rsidR="00A84CE3" w:rsidRPr="001B5771" w:rsidTr="00A84CE3">
        <w:trPr>
          <w:trHeight w:val="863"/>
        </w:trPr>
        <w:tc>
          <w:tcPr>
            <w:tcW w:w="1765" w:type="pct"/>
          </w:tcPr>
          <w:p w:rsidR="00A84CE3" w:rsidRPr="007635E8" w:rsidRDefault="00A84CE3" w:rsidP="00A84CE3">
            <w:pPr>
              <w:autoSpaceDE w:val="0"/>
              <w:autoSpaceDN w:val="0"/>
              <w:adjustRightInd w:val="0"/>
              <w:rPr>
                <w:rFonts w:ascii="Georgia" w:hAnsi="Georgia"/>
              </w:rPr>
            </w:pPr>
            <w:r w:rsidRPr="00160821">
              <w:rPr>
                <w:rFonts w:ascii="Georgia" w:hAnsi="Georgia"/>
                <w:b/>
              </w:rPr>
              <w:t>6.1</w:t>
            </w:r>
            <w:r w:rsidRPr="007635E8">
              <w:rPr>
                <w:rFonts w:ascii="Georgia" w:hAnsi="Georgia"/>
              </w:rPr>
              <w:t xml:space="preserve"> Identifying and involving oneself with the early childhood field</w:t>
            </w:r>
            <w:r>
              <w:rPr>
                <w:rFonts w:ascii="Georgia" w:hAnsi="Georgia"/>
              </w:rPr>
              <w:t>.</w:t>
            </w:r>
          </w:p>
        </w:tc>
        <w:tc>
          <w:tcPr>
            <w:tcW w:w="882" w:type="pct"/>
          </w:tcPr>
          <w:p w:rsidR="00A84CE3" w:rsidRDefault="00A84CE3" w:rsidP="00A84CE3">
            <w:pPr>
              <w:jc w:val="both"/>
              <w:rPr>
                <w:rFonts w:ascii="Georgia" w:hAnsi="Georgia"/>
              </w:rPr>
            </w:pPr>
          </w:p>
        </w:tc>
        <w:tc>
          <w:tcPr>
            <w:tcW w:w="2353" w:type="pct"/>
          </w:tcPr>
          <w:p w:rsidR="00A84CE3" w:rsidRDefault="00A84CE3" w:rsidP="00A84CE3">
            <w:pPr>
              <w:jc w:val="both"/>
              <w:rPr>
                <w:rFonts w:ascii="Georgia" w:hAnsi="Georgia"/>
              </w:rPr>
            </w:pPr>
          </w:p>
        </w:tc>
      </w:tr>
      <w:tr w:rsidR="00A84CE3" w:rsidRPr="001B5771" w:rsidTr="00A84CE3">
        <w:trPr>
          <w:trHeight w:val="863"/>
        </w:trPr>
        <w:tc>
          <w:tcPr>
            <w:tcW w:w="1765" w:type="pct"/>
          </w:tcPr>
          <w:p w:rsidR="00A84CE3" w:rsidRPr="007635E8" w:rsidRDefault="00A84CE3" w:rsidP="00A84CE3">
            <w:pPr>
              <w:autoSpaceDE w:val="0"/>
              <w:autoSpaceDN w:val="0"/>
              <w:adjustRightInd w:val="0"/>
              <w:rPr>
                <w:rFonts w:ascii="Georgia" w:hAnsi="Georgia"/>
              </w:rPr>
            </w:pPr>
            <w:r w:rsidRPr="00160821">
              <w:rPr>
                <w:rFonts w:ascii="Georgia" w:hAnsi="Georgia"/>
                <w:b/>
              </w:rPr>
              <w:t>6.2</w:t>
            </w:r>
            <w:r w:rsidRPr="007635E8">
              <w:rPr>
                <w:rFonts w:ascii="Georgia" w:hAnsi="Georgia"/>
              </w:rPr>
              <w:t xml:space="preserve"> Knowing about and upholding ethical standards and other early childhood professional guidelines</w:t>
            </w:r>
            <w:r>
              <w:rPr>
                <w:rFonts w:ascii="Georgia" w:hAnsi="Georgia"/>
              </w:rPr>
              <w:t>.</w:t>
            </w:r>
          </w:p>
        </w:tc>
        <w:tc>
          <w:tcPr>
            <w:tcW w:w="882" w:type="pct"/>
          </w:tcPr>
          <w:p w:rsidR="00A84CE3" w:rsidRDefault="00A84CE3" w:rsidP="00A84CE3">
            <w:pPr>
              <w:jc w:val="both"/>
              <w:rPr>
                <w:rFonts w:ascii="Georgia" w:hAnsi="Georgia"/>
              </w:rPr>
            </w:pPr>
          </w:p>
        </w:tc>
        <w:tc>
          <w:tcPr>
            <w:tcW w:w="2353" w:type="pct"/>
          </w:tcPr>
          <w:p w:rsidR="00A84CE3" w:rsidRDefault="00A84CE3" w:rsidP="00A84CE3">
            <w:pPr>
              <w:jc w:val="both"/>
              <w:rPr>
                <w:rFonts w:ascii="Georgia" w:hAnsi="Georgia"/>
              </w:rPr>
            </w:pPr>
          </w:p>
        </w:tc>
      </w:tr>
      <w:tr w:rsidR="00A84CE3" w:rsidRPr="001B5771" w:rsidTr="00A84CE3">
        <w:trPr>
          <w:trHeight w:val="863"/>
        </w:trPr>
        <w:tc>
          <w:tcPr>
            <w:tcW w:w="1765" w:type="pct"/>
          </w:tcPr>
          <w:p w:rsidR="00A84CE3" w:rsidRPr="007635E8" w:rsidRDefault="00A84CE3" w:rsidP="00A84CE3">
            <w:pPr>
              <w:autoSpaceDE w:val="0"/>
              <w:autoSpaceDN w:val="0"/>
              <w:adjustRightInd w:val="0"/>
              <w:rPr>
                <w:rFonts w:ascii="Georgia" w:hAnsi="Georgia"/>
              </w:rPr>
            </w:pPr>
            <w:r w:rsidRPr="00160821">
              <w:rPr>
                <w:rFonts w:ascii="Georgia" w:hAnsi="Georgia"/>
                <w:b/>
              </w:rPr>
              <w:t>6.3</w:t>
            </w:r>
            <w:r w:rsidRPr="007635E8">
              <w:rPr>
                <w:rFonts w:ascii="Georgia" w:hAnsi="Georgia"/>
              </w:rPr>
              <w:t xml:space="preserve"> Engaging in continuous, collaborative learning to inform practice; using technology effectively with young children, with peers, and as a professional resource.</w:t>
            </w:r>
          </w:p>
        </w:tc>
        <w:tc>
          <w:tcPr>
            <w:tcW w:w="882" w:type="pct"/>
          </w:tcPr>
          <w:p w:rsidR="00A84CE3" w:rsidRDefault="00A84CE3" w:rsidP="00A84CE3">
            <w:pPr>
              <w:jc w:val="both"/>
              <w:rPr>
                <w:rFonts w:ascii="Georgia" w:hAnsi="Georgia"/>
              </w:rPr>
            </w:pPr>
          </w:p>
        </w:tc>
        <w:tc>
          <w:tcPr>
            <w:tcW w:w="2353" w:type="pct"/>
          </w:tcPr>
          <w:p w:rsidR="00A84CE3" w:rsidRDefault="00A84CE3" w:rsidP="00A84CE3">
            <w:pPr>
              <w:jc w:val="both"/>
              <w:rPr>
                <w:rFonts w:ascii="Georgia" w:hAnsi="Georgia"/>
              </w:rPr>
            </w:pPr>
          </w:p>
        </w:tc>
      </w:tr>
      <w:tr w:rsidR="00A84CE3" w:rsidRPr="001B5771" w:rsidTr="00A84CE3">
        <w:trPr>
          <w:trHeight w:val="863"/>
        </w:trPr>
        <w:tc>
          <w:tcPr>
            <w:tcW w:w="1765" w:type="pct"/>
          </w:tcPr>
          <w:p w:rsidR="00A84CE3" w:rsidRPr="007635E8" w:rsidRDefault="00A84CE3" w:rsidP="00A84CE3">
            <w:pPr>
              <w:autoSpaceDE w:val="0"/>
              <w:autoSpaceDN w:val="0"/>
              <w:adjustRightInd w:val="0"/>
              <w:rPr>
                <w:rFonts w:ascii="Georgia" w:hAnsi="Georgia"/>
              </w:rPr>
            </w:pPr>
            <w:r w:rsidRPr="00160821">
              <w:rPr>
                <w:rFonts w:ascii="Georgia" w:hAnsi="Georgia"/>
                <w:b/>
              </w:rPr>
              <w:t>6.4</w:t>
            </w:r>
            <w:r w:rsidRPr="007635E8">
              <w:rPr>
                <w:rFonts w:ascii="Georgia" w:hAnsi="Georgia"/>
              </w:rPr>
              <w:t xml:space="preserve"> Integrating knowledgeable, reflective, and critical perspectives on early education</w:t>
            </w:r>
            <w:r>
              <w:rPr>
                <w:rFonts w:ascii="Georgia" w:hAnsi="Georgia"/>
              </w:rPr>
              <w:t>.</w:t>
            </w:r>
          </w:p>
        </w:tc>
        <w:tc>
          <w:tcPr>
            <w:tcW w:w="882" w:type="pct"/>
          </w:tcPr>
          <w:p w:rsidR="00A84CE3" w:rsidRDefault="00A84CE3" w:rsidP="00A84CE3">
            <w:pPr>
              <w:jc w:val="both"/>
              <w:rPr>
                <w:rFonts w:ascii="Georgia" w:hAnsi="Georgia"/>
              </w:rPr>
            </w:pPr>
          </w:p>
        </w:tc>
        <w:tc>
          <w:tcPr>
            <w:tcW w:w="2353" w:type="pct"/>
          </w:tcPr>
          <w:p w:rsidR="00A84CE3" w:rsidRDefault="00A84CE3" w:rsidP="00A84CE3">
            <w:pPr>
              <w:jc w:val="both"/>
              <w:rPr>
                <w:rFonts w:ascii="Georgia" w:hAnsi="Georgia"/>
              </w:rPr>
            </w:pPr>
          </w:p>
        </w:tc>
      </w:tr>
      <w:tr w:rsidR="00A84CE3" w:rsidRPr="001B5771" w:rsidTr="00A84CE3">
        <w:trPr>
          <w:trHeight w:val="863"/>
        </w:trPr>
        <w:tc>
          <w:tcPr>
            <w:tcW w:w="1765" w:type="pct"/>
          </w:tcPr>
          <w:p w:rsidR="00A84CE3" w:rsidRPr="007635E8" w:rsidRDefault="00A84CE3" w:rsidP="00A84CE3">
            <w:pPr>
              <w:rPr>
                <w:rFonts w:ascii="Georgia" w:hAnsi="Georgia"/>
              </w:rPr>
            </w:pPr>
            <w:r w:rsidRPr="00160821">
              <w:rPr>
                <w:rFonts w:ascii="Georgia" w:hAnsi="Georgia"/>
                <w:b/>
              </w:rPr>
              <w:t>6.5</w:t>
            </w:r>
            <w:r w:rsidRPr="007635E8">
              <w:rPr>
                <w:rFonts w:ascii="Georgia" w:hAnsi="Georgia"/>
              </w:rPr>
              <w:t xml:space="preserve"> Engaging in informed advocacy for young children and the early childhood profession.</w:t>
            </w:r>
          </w:p>
        </w:tc>
        <w:tc>
          <w:tcPr>
            <w:tcW w:w="882" w:type="pct"/>
          </w:tcPr>
          <w:p w:rsidR="00A84CE3" w:rsidRDefault="00A84CE3" w:rsidP="00A84CE3">
            <w:pPr>
              <w:jc w:val="both"/>
              <w:rPr>
                <w:rFonts w:ascii="Georgia" w:hAnsi="Georgia"/>
              </w:rPr>
            </w:pPr>
          </w:p>
        </w:tc>
        <w:tc>
          <w:tcPr>
            <w:tcW w:w="2353" w:type="pct"/>
          </w:tcPr>
          <w:p w:rsidR="00A84CE3" w:rsidRDefault="00A84CE3" w:rsidP="00A84CE3">
            <w:pPr>
              <w:jc w:val="both"/>
              <w:rPr>
                <w:rFonts w:ascii="Georgia" w:hAnsi="Georgia"/>
              </w:rPr>
            </w:pPr>
          </w:p>
        </w:tc>
      </w:tr>
      <w:tr w:rsidR="00A84CE3" w:rsidRPr="001B5771" w:rsidTr="00A84CE3">
        <w:trPr>
          <w:trHeight w:val="863"/>
        </w:trPr>
        <w:tc>
          <w:tcPr>
            <w:tcW w:w="5000" w:type="pct"/>
            <w:gridSpan w:val="3"/>
          </w:tcPr>
          <w:p w:rsidR="00A84CE3" w:rsidRPr="001D3EE7" w:rsidRDefault="00A84CE3" w:rsidP="00A84CE3">
            <w:pPr>
              <w:shd w:val="clear" w:color="auto" w:fill="BDD6EE" w:themeFill="accent1" w:themeFillTint="66"/>
              <w:autoSpaceDE w:val="0"/>
              <w:autoSpaceDN w:val="0"/>
              <w:adjustRightInd w:val="0"/>
              <w:rPr>
                <w:rFonts w:ascii="Georgia" w:hAnsi="Georgia"/>
                <w:b/>
                <w:bCs/>
                <w:i/>
              </w:rPr>
            </w:pPr>
            <w:r w:rsidRPr="001D3EE7">
              <w:rPr>
                <w:rFonts w:ascii="Georgia" w:hAnsi="Georgia"/>
                <w:b/>
                <w:bCs/>
                <w:i/>
              </w:rPr>
              <w:t>Standard 7: FIELD EXPERIENCES AND CLINICAL PRACTICE STANDARD</w:t>
            </w:r>
          </w:p>
          <w:p w:rsidR="00A84CE3" w:rsidRDefault="00A84CE3" w:rsidP="00A84CE3">
            <w:pPr>
              <w:shd w:val="clear" w:color="auto" w:fill="BDD6EE" w:themeFill="accent1" w:themeFillTint="66"/>
              <w:jc w:val="both"/>
              <w:rPr>
                <w:rFonts w:ascii="Georgia" w:hAnsi="Georgia"/>
              </w:rPr>
            </w:pPr>
            <w:proofErr w:type="gramStart"/>
            <w:r w:rsidRPr="001D3EE7">
              <w:rPr>
                <w:rFonts w:ascii="Georgia" w:hAnsi="Georgia"/>
                <w:b/>
                <w:i/>
              </w:rPr>
              <w:t>Field experiences and clinical practice are planned and sequenced so that candidates develop the knowledge, skills and professional dispositions necessary to promote the development and learning of young children across the entire developmental period of early childhood –</w:t>
            </w:r>
            <w:r>
              <w:rPr>
                <w:rFonts w:ascii="Georgia" w:hAnsi="Georgia"/>
                <w:b/>
                <w:i/>
              </w:rPr>
              <w:t xml:space="preserve"> </w:t>
            </w:r>
            <w:r w:rsidRPr="001D3EE7">
              <w:rPr>
                <w:rFonts w:ascii="Georgia" w:hAnsi="Georgia"/>
                <w:b/>
                <w:i/>
              </w:rPr>
              <w:t>in at least two of the three early childhood age groups (birth – age 3, 3 through 5, 5 through 8 years) and in the variety of settings that offer early education (early school grades, child care centers and homes, Head Start programs).</w:t>
            </w:r>
            <w:proofErr w:type="gramEnd"/>
          </w:p>
        </w:tc>
      </w:tr>
      <w:tr w:rsidR="00A84CE3" w:rsidRPr="001B5771" w:rsidTr="00A84CE3">
        <w:trPr>
          <w:trHeight w:val="863"/>
        </w:trPr>
        <w:tc>
          <w:tcPr>
            <w:tcW w:w="1765" w:type="pct"/>
          </w:tcPr>
          <w:p w:rsidR="00A84CE3" w:rsidRPr="00160821" w:rsidRDefault="00A84CE3" w:rsidP="00A84CE3">
            <w:pPr>
              <w:rPr>
                <w:rFonts w:ascii="Georgia" w:hAnsi="Georgia"/>
                <w:b/>
              </w:rPr>
            </w:pPr>
            <w:r w:rsidRPr="00160821">
              <w:rPr>
                <w:rFonts w:ascii="Georgia" w:hAnsi="Georgia"/>
                <w:b/>
              </w:rPr>
              <w:t>7.1</w:t>
            </w:r>
            <w:r w:rsidRPr="007635E8">
              <w:rPr>
                <w:rFonts w:ascii="Georgia" w:hAnsi="Georgia"/>
              </w:rPr>
              <w:t xml:space="preserve"> Opportunities to observe and practice in at least two of the three early childhood age groups (birth – age 3, 3-5, 5-8</w:t>
            </w:r>
            <w:r>
              <w:rPr>
                <w:rFonts w:ascii="Georgia" w:hAnsi="Georgia"/>
              </w:rPr>
              <w:t>.</w:t>
            </w:r>
            <w:r w:rsidRPr="007635E8">
              <w:rPr>
                <w:rFonts w:ascii="Georgia" w:hAnsi="Georgia"/>
              </w:rPr>
              <w:t>)</w:t>
            </w:r>
          </w:p>
        </w:tc>
        <w:tc>
          <w:tcPr>
            <w:tcW w:w="882" w:type="pct"/>
          </w:tcPr>
          <w:p w:rsidR="00A84CE3" w:rsidRDefault="00A84CE3" w:rsidP="00A84CE3">
            <w:pPr>
              <w:jc w:val="both"/>
              <w:rPr>
                <w:rFonts w:ascii="Georgia" w:hAnsi="Georgia"/>
              </w:rPr>
            </w:pPr>
          </w:p>
        </w:tc>
        <w:tc>
          <w:tcPr>
            <w:tcW w:w="2353" w:type="pct"/>
          </w:tcPr>
          <w:p w:rsidR="00A84CE3" w:rsidRDefault="00A84CE3" w:rsidP="00A84CE3">
            <w:pPr>
              <w:jc w:val="both"/>
              <w:rPr>
                <w:rFonts w:ascii="Georgia" w:hAnsi="Georgia"/>
              </w:rPr>
            </w:pPr>
          </w:p>
        </w:tc>
      </w:tr>
      <w:tr w:rsidR="00A84CE3" w:rsidRPr="001B5771" w:rsidTr="00A84CE3">
        <w:trPr>
          <w:trHeight w:val="863"/>
        </w:trPr>
        <w:tc>
          <w:tcPr>
            <w:tcW w:w="1765" w:type="pct"/>
          </w:tcPr>
          <w:p w:rsidR="00A84CE3" w:rsidRPr="00160821" w:rsidRDefault="00A84CE3" w:rsidP="00A84CE3">
            <w:pPr>
              <w:rPr>
                <w:rFonts w:ascii="Georgia" w:hAnsi="Georgia"/>
                <w:b/>
              </w:rPr>
            </w:pPr>
            <w:r w:rsidRPr="00160821">
              <w:rPr>
                <w:rFonts w:ascii="Georgia" w:hAnsi="Georgia"/>
                <w:b/>
              </w:rPr>
              <w:t>7.2</w:t>
            </w:r>
            <w:r>
              <w:rPr>
                <w:rFonts w:ascii="Georgia" w:hAnsi="Georgia"/>
              </w:rPr>
              <w:t xml:space="preserve"> </w:t>
            </w:r>
            <w:r w:rsidRPr="007635E8">
              <w:rPr>
                <w:rFonts w:ascii="Georgia" w:hAnsi="Georgia"/>
              </w:rPr>
              <w:t xml:space="preserve">Opportunities to observe and practice in at least two of the three main types of early education settings (early school grades, </w:t>
            </w:r>
            <w:proofErr w:type="gramStart"/>
            <w:r w:rsidRPr="007635E8">
              <w:rPr>
                <w:rFonts w:ascii="Georgia" w:hAnsi="Georgia"/>
              </w:rPr>
              <w:t>child care</w:t>
            </w:r>
            <w:proofErr w:type="gramEnd"/>
            <w:r w:rsidRPr="007635E8">
              <w:rPr>
                <w:rFonts w:ascii="Georgia" w:hAnsi="Georgia"/>
              </w:rPr>
              <w:t xml:space="preserve"> centers and homes, Head Start programs</w:t>
            </w:r>
            <w:r>
              <w:rPr>
                <w:rFonts w:ascii="Georgia" w:hAnsi="Georgia"/>
              </w:rPr>
              <w:t>.</w:t>
            </w:r>
            <w:r w:rsidRPr="007635E8">
              <w:rPr>
                <w:rFonts w:ascii="Georgia" w:hAnsi="Georgia"/>
              </w:rPr>
              <w:t>)</w:t>
            </w:r>
          </w:p>
        </w:tc>
        <w:tc>
          <w:tcPr>
            <w:tcW w:w="882" w:type="pct"/>
          </w:tcPr>
          <w:p w:rsidR="00A84CE3" w:rsidRDefault="00A84CE3" w:rsidP="00A84CE3">
            <w:pPr>
              <w:jc w:val="both"/>
              <w:rPr>
                <w:rFonts w:ascii="Georgia" w:hAnsi="Georgia"/>
              </w:rPr>
            </w:pPr>
          </w:p>
        </w:tc>
        <w:tc>
          <w:tcPr>
            <w:tcW w:w="2353" w:type="pct"/>
          </w:tcPr>
          <w:p w:rsidR="00A84CE3" w:rsidRDefault="00A84CE3" w:rsidP="00A84CE3">
            <w:pPr>
              <w:jc w:val="both"/>
              <w:rPr>
                <w:rFonts w:ascii="Georgia" w:hAnsi="Georgia"/>
              </w:rPr>
            </w:pPr>
          </w:p>
        </w:tc>
      </w:tr>
    </w:tbl>
    <w:p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3E" w:rsidRDefault="00AC063E" w:rsidP="00B75847">
      <w:pPr>
        <w:spacing w:after="0" w:line="240" w:lineRule="auto"/>
      </w:pPr>
      <w:r>
        <w:separator/>
      </w:r>
    </w:p>
  </w:endnote>
  <w:endnote w:type="continuationSeparator" w:id="0">
    <w:p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24408"/>
      <w:docPartObj>
        <w:docPartGallery w:val="Page Numbers (Bottom of Page)"/>
        <w:docPartUnique/>
      </w:docPartObj>
    </w:sdtPr>
    <w:sdtEndPr>
      <w:rPr>
        <w:noProof/>
      </w:rPr>
    </w:sdtEndPr>
    <w:sdtContent>
      <w:p w:rsidR="00BF02F8" w:rsidRDefault="00BF02F8">
        <w:pPr>
          <w:pStyle w:val="Footer"/>
          <w:jc w:val="right"/>
        </w:pPr>
        <w:r>
          <w:fldChar w:fldCharType="begin"/>
        </w:r>
        <w:r>
          <w:instrText xml:space="preserve"> PAGE   \* MERGEFORMAT </w:instrText>
        </w:r>
        <w:r>
          <w:fldChar w:fldCharType="separate"/>
        </w:r>
        <w:r w:rsidR="00C607F0">
          <w:rPr>
            <w:noProof/>
          </w:rPr>
          <w:t>3</w:t>
        </w:r>
        <w:r>
          <w:rPr>
            <w:noProof/>
          </w:rPr>
          <w:fldChar w:fldCharType="end"/>
        </w:r>
      </w:p>
    </w:sdtContent>
  </w:sdt>
  <w:p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3E" w:rsidRDefault="00AC063E" w:rsidP="00B75847">
      <w:pPr>
        <w:spacing w:after="0" w:line="240" w:lineRule="auto"/>
      </w:pPr>
      <w:r>
        <w:separator/>
      </w:r>
    </w:p>
  </w:footnote>
  <w:footnote w:type="continuationSeparator" w:id="0">
    <w:p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E" w:rsidRPr="0097555E" w:rsidRDefault="0097555E">
    <w:pPr>
      <w:pStyle w:val="Header"/>
      <w:jc w:val="center"/>
      <w:rPr>
        <w:sz w:val="40"/>
        <w:szCs w:val="40"/>
      </w:rPr>
    </w:pPr>
  </w:p>
  <w:p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A7154"/>
    <w:rsid w:val="001B06EE"/>
    <w:rsid w:val="001B18D1"/>
    <w:rsid w:val="001B62EE"/>
    <w:rsid w:val="001F05BA"/>
    <w:rsid w:val="00216587"/>
    <w:rsid w:val="002333E9"/>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4CE3"/>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07F0"/>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76BD"/>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39</cp:revision>
  <cp:lastPrinted>2018-11-26T19:58:00Z</cp:lastPrinted>
  <dcterms:created xsi:type="dcterms:W3CDTF">2019-05-23T18:41:00Z</dcterms:created>
  <dcterms:modified xsi:type="dcterms:W3CDTF">2020-07-07T14:49:00Z</dcterms:modified>
</cp:coreProperties>
</file>